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B" w:rsidRDefault="0050095B" w:rsidP="0050095B">
      <w:pPr>
        <w:bidi/>
        <w:rPr>
          <w:rFonts w:cs="Traditional Arabic"/>
          <w:b/>
          <w:bCs/>
          <w:sz w:val="36"/>
          <w:szCs w:val="36"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273.95pt;margin-top:7.65pt;width:233.7pt;height:41.25pt;z-index:251734016" strokecolor="white">
            <v:textbox style="mso-next-textbox:#_x0000_s1098">
              <w:txbxContent>
                <w:p w:rsidR="0050095B" w:rsidRPr="00DD1844" w:rsidRDefault="0050095B" w:rsidP="0050095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DD1844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التنظيم الهيكلي لإدارة جماعة خنيفرة</w:t>
                  </w:r>
                </w:p>
              </w:txbxContent>
            </v:textbox>
          </v:shape>
        </w:pict>
      </w:r>
    </w:p>
    <w:p w:rsidR="0050095B" w:rsidRDefault="0050095B" w:rsidP="0050095B">
      <w:pPr>
        <w:bidi/>
        <w:rPr>
          <w:rFonts w:cs="Traditional Arabic"/>
          <w:b/>
          <w:bCs/>
          <w:sz w:val="36"/>
          <w:szCs w:val="36"/>
          <w:lang w:bidi="ar-MA"/>
        </w:rPr>
      </w:pPr>
      <w:r>
        <w:rPr>
          <w:rFonts w:cs="Traditional Arabic"/>
          <w:b/>
          <w:bCs/>
          <w:noProof/>
          <w:sz w:val="36"/>
          <w:szCs w:val="36"/>
        </w:rPr>
        <w:pict>
          <v:shape id="_x0000_s1099" type="#_x0000_t202" style="position:absolute;left:0;text-align:left;margin-left:652.6pt;margin-top:-23.1pt;width:116.15pt;height:74.05pt;z-index:251735040" strokecolor="white">
            <v:textbox style="mso-next-textbox:#_x0000_s1099">
              <w:txbxContent>
                <w:p w:rsidR="0050095B" w:rsidRPr="00E63B68" w:rsidRDefault="0050095B" w:rsidP="0050095B">
                  <w:pPr>
                    <w:bidi/>
                    <w:jc w:val="center"/>
                    <w:rPr>
                      <w:rFonts w:cs="AF_Diwani"/>
                      <w:color w:val="0070C0"/>
                      <w:u w:val="single"/>
                      <w:rtl/>
                    </w:rPr>
                  </w:pPr>
                  <w:proofErr w:type="gramStart"/>
                  <w:r w:rsidRPr="00E63B68">
                    <w:rPr>
                      <w:rFonts w:cs="AF_Diwani" w:hint="cs"/>
                      <w:color w:val="0070C0"/>
                      <w:u w:val="single"/>
                      <w:rtl/>
                    </w:rPr>
                    <w:t>وزارة</w:t>
                  </w:r>
                  <w:proofErr w:type="gramEnd"/>
                  <w:r w:rsidRPr="00E63B68">
                    <w:rPr>
                      <w:rFonts w:cs="AF_Diwani" w:hint="cs"/>
                      <w:color w:val="0070C0"/>
                      <w:u w:val="single"/>
                      <w:rtl/>
                    </w:rPr>
                    <w:t xml:space="preserve"> الداخلية</w:t>
                  </w:r>
                </w:p>
                <w:p w:rsidR="0050095B" w:rsidRPr="00E63B68" w:rsidRDefault="0050095B" w:rsidP="0050095B">
                  <w:pPr>
                    <w:bidi/>
                    <w:jc w:val="center"/>
                    <w:rPr>
                      <w:rFonts w:cs="AF_Diwani"/>
                      <w:color w:val="0070C0"/>
                      <w:u w:val="single"/>
                      <w:rtl/>
                    </w:rPr>
                  </w:pPr>
                  <w:r w:rsidRPr="00E63B68">
                    <w:rPr>
                      <w:rFonts w:cs="AF_Diwani" w:hint="cs"/>
                      <w:color w:val="0070C0"/>
                      <w:u w:val="single"/>
                      <w:rtl/>
                    </w:rPr>
                    <w:t>المديرية العامة للجماعات المحلية</w:t>
                  </w:r>
                </w:p>
                <w:p w:rsidR="0050095B" w:rsidRPr="00270DAE" w:rsidRDefault="0050095B" w:rsidP="0050095B">
                  <w:pPr>
                    <w:bidi/>
                    <w:jc w:val="center"/>
                    <w:rPr>
                      <w:rFonts w:cs="AF_Diwani"/>
                      <w:color w:val="0070C0"/>
                      <w:sz w:val="28"/>
                      <w:szCs w:val="28"/>
                      <w:u w:val="single"/>
                      <w:rtl/>
                    </w:rPr>
                  </w:pPr>
                  <w:r w:rsidRPr="00E63B68">
                    <w:rPr>
                      <w:rFonts w:cs="AF_Diwani" w:hint="cs"/>
                      <w:color w:val="0070C0"/>
                      <w:u w:val="single"/>
                      <w:rtl/>
                    </w:rPr>
                    <w:t>مديرية المالية المحلية</w:t>
                  </w:r>
                </w:p>
              </w:txbxContent>
            </v:textbox>
          </v:shape>
        </w:pict>
      </w:r>
    </w:p>
    <w:p w:rsidR="0050095B" w:rsidRDefault="0050095B" w:rsidP="0050095B">
      <w:pPr>
        <w:bidi/>
        <w:rPr>
          <w:rFonts w:cs="Traditional Arabic" w:hint="cs"/>
          <w:b/>
          <w:bCs/>
          <w:sz w:val="36"/>
          <w:szCs w:val="36"/>
          <w:rtl/>
          <w:lang w:bidi="ar-MA"/>
        </w:rPr>
      </w:pPr>
      <w:r>
        <w:rPr>
          <w:noProof/>
        </w:rPr>
        <w:pict>
          <v:shape id="_x0000_s1097" type="#_x0000_t202" style="position:absolute;left:0;text-align:left;margin-left:298.4pt;margin-top:14.25pt;width:184.1pt;height:37.45pt;z-index:25173299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7">
              <w:txbxContent>
                <w:p w:rsidR="0050095B" w:rsidRPr="009925D1" w:rsidRDefault="0050095B" w:rsidP="0050095B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proofErr w:type="gramStart"/>
                  <w:r w:rsidRPr="009925D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الرئيــــــــــــــس</w:t>
                  </w:r>
                  <w:proofErr w:type="gramEnd"/>
                </w:p>
              </w:txbxContent>
            </v:textbox>
          </v:shape>
        </w:pict>
      </w:r>
    </w:p>
    <w:p w:rsidR="0050095B" w:rsidRDefault="0050095B" w:rsidP="0050095B">
      <w:pPr>
        <w:jc w:val="center"/>
      </w:pPr>
      <w:r>
        <w:rPr>
          <w:noProof/>
        </w:rPr>
        <w:pict>
          <v:shape id="_x0000_s1026" type="#_x0000_t202" style="position:absolute;left:0;text-align:left;margin-left:14.05pt;margin-top:10.3pt;width:177.7pt;height:35.85pt;z-index:251660288" fillcolor="#eaf1dd" strokecolor="#9bbb59" strokeweight="2.5pt">
            <v:shadow color="#868686"/>
            <v:textbox style="mso-next-textbox:#_x0000_s1026">
              <w:txbxContent>
                <w:p w:rsidR="0050095B" w:rsidRPr="0093092D" w:rsidRDefault="0050095B" w:rsidP="005009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09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الكتابة الخاصة للرئيس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26.45pt;margin-top:10.6pt;width:177.3pt;height:45.5pt;z-index:251661312" fillcolor="#eaf1dd" strokecolor="#9bbb59" strokeweight="2.5pt">
            <v:shadow color="#868686"/>
            <v:textbox style="mso-next-textbox:#_x0000_s1027">
              <w:txbxContent>
                <w:p w:rsidR="0050095B" w:rsidRPr="00804953" w:rsidRDefault="0050095B" w:rsidP="005009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مصلحة التواصل والعلاقات العامة وأنشطة المجلس</w:t>
                  </w:r>
                </w:p>
              </w:txbxContent>
            </v:textbox>
          </v:shape>
        </w:pict>
      </w:r>
    </w:p>
    <w:p w:rsidR="0050095B" w:rsidRDefault="0050095B" w:rsidP="0050095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92.1pt;margin-top:10.7pt;width:.7pt;height:21.65pt;z-index:251687936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92" type="#_x0000_t32" style="position:absolute;left:0;text-align:left;margin-left:483.9pt;margin-top:6.65pt;width:142.55pt;height:15.6pt;z-index:251727872" o:connectortype="straight" strokecolor="#c00000" strokeweight="2.25p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193.1pt;margin-top:6.65pt;width:106.7pt;height:8.15pt;flip:x;z-index:251724800" o:connectortype="straight" strokecolor="#c00000" strokeweight="2.25pt">
            <v:stroke endarrow="block"/>
          </v:shape>
        </w:pict>
      </w:r>
    </w:p>
    <w:p w:rsidR="0050095B" w:rsidRDefault="0050095B" w:rsidP="0050095B">
      <w:pPr>
        <w:jc w:val="center"/>
      </w:pPr>
    </w:p>
    <w:p w:rsidR="0050095B" w:rsidRDefault="0050095B" w:rsidP="0050095B">
      <w:pPr>
        <w:tabs>
          <w:tab w:val="left" w:pos="9944"/>
          <w:tab w:val="center" w:pos="10772"/>
        </w:tabs>
      </w:pPr>
      <w:r>
        <w:rPr>
          <w:noProof/>
        </w:rPr>
        <w:pict>
          <v:shape id="_x0000_s1028" type="#_x0000_t202" style="position:absolute;margin-left:299.8pt;margin-top:4.8pt;width:184.1pt;height:37.15pt;z-index:25166233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50095B" w:rsidRPr="009925D1" w:rsidRDefault="0050095B" w:rsidP="0050095B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9925D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مدير المصالح</w:t>
                  </w:r>
                </w:p>
              </w:txbxContent>
            </v:textbox>
          </v:shape>
        </w:pict>
      </w:r>
      <w:r>
        <w:tab/>
      </w:r>
      <w:r>
        <w:tab/>
      </w:r>
    </w:p>
    <w:p w:rsidR="0050095B" w:rsidRDefault="0050095B" w:rsidP="0050095B">
      <w:r>
        <w:rPr>
          <w:noProof/>
        </w:rPr>
        <w:pict>
          <v:shape id="_x0000_s1090" type="#_x0000_t32" style="position:absolute;margin-left:249.5pt;margin-top:.3pt;width:49.6pt;height:17.25pt;flip:x;z-index:251725824" o:connectortype="straight" strokecolor="#548dd4" strokeweight="2.25pt">
            <v:stroke endarrow="block"/>
          </v:shape>
        </w:pict>
      </w:r>
      <w:r>
        <w:rPr>
          <w:noProof/>
        </w:rPr>
        <w:pict>
          <v:shape id="_x0000_s1091" type="#_x0000_t32" style="position:absolute;margin-left:483.9pt;margin-top:.3pt;width:100.7pt;height:23.65pt;z-index:251726848" o:connectortype="straight" strokecolor="#548dd4" strokeweight="2.25pt">
            <v:stroke endarrow="block"/>
          </v:shape>
        </w:pict>
      </w:r>
      <w:r>
        <w:rPr>
          <w:noProof/>
        </w:rPr>
        <w:pict>
          <v:shape id="_x0000_s1061" type="#_x0000_t202" style="position:absolute;margin-left:529.6pt;margin-top:23.95pt;width:116.75pt;height:34.35pt;z-index:251696128" fillcolor="#fde9d9" strokecolor="#f79646" strokeweight="2.5pt">
            <v:shadow color="#868686"/>
            <v:textbox style="mso-next-textbox:#_x0000_s1061">
              <w:txbxContent>
                <w:p w:rsidR="0050095B" w:rsidRPr="00357912" w:rsidRDefault="0050095B" w:rsidP="005009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3579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مكتب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579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التدقيق الداخلي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391.45pt;margin-top:17.55pt;width:0;height:21.4pt;z-index:251688960" o:connectortype="straight" strokecolor="#4f81bd" strokeweight="2.5pt">
            <v:stroke endarrow="block"/>
            <v:shadow color="#868686"/>
          </v:shape>
        </w:pict>
      </w:r>
    </w:p>
    <w:p w:rsidR="0050095B" w:rsidRDefault="0050095B" w:rsidP="0050095B">
      <w:pPr>
        <w:tabs>
          <w:tab w:val="left" w:pos="11683"/>
        </w:tabs>
      </w:pPr>
      <w:r>
        <w:rPr>
          <w:noProof/>
        </w:rPr>
        <w:pict>
          <v:shape id="_x0000_s1064" type="#_x0000_t202" style="position:absolute;margin-left:138.95pt;margin-top:1.9pt;width:110.55pt;height:32.75pt;z-index:251699200" fillcolor="#fde9d9" strokecolor="#f79646" strokeweight="2.5pt">
            <v:shadow color="#868686"/>
            <v:textbox style="mso-next-textbox:#_x0000_s1064">
              <w:txbxContent>
                <w:p w:rsidR="0050095B" w:rsidRPr="0035791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357912">
                    <w:rPr>
                      <w:rFonts w:hint="cs"/>
                      <w:b/>
                      <w:bCs/>
                      <w:rtl/>
                    </w:rPr>
                    <w:t>الاستقبالات</w:t>
                  </w:r>
                  <w:proofErr w:type="gramEnd"/>
                  <w:r w:rsidRPr="00357912">
                    <w:rPr>
                      <w:rFonts w:hint="cs"/>
                      <w:b/>
                      <w:bCs/>
                      <w:rtl/>
                    </w:rPr>
                    <w:t xml:space="preserve"> والإرشادات</w:t>
                  </w:r>
                </w:p>
              </w:txbxContent>
            </v:textbox>
          </v:shape>
        </w:pict>
      </w:r>
      <w:r>
        <w:tab/>
      </w:r>
    </w:p>
    <w:p w:rsidR="0050095B" w:rsidRDefault="0050095B" w:rsidP="0050095B">
      <w:pPr>
        <w:bidi/>
        <w:rPr>
          <w:rFonts w:hint="cs"/>
          <w:rtl/>
        </w:rPr>
      </w:pPr>
      <w:r>
        <w:rPr>
          <w:noProof/>
        </w:rPr>
        <w:pict>
          <v:shape id="_x0000_s1029" type="#_x0000_t202" style="position:absolute;left:0;text-align:left;margin-left:349.45pt;margin-top:11.35pt;width:76pt;height:25.5pt;z-index:251663360" fillcolor="#fde9d9" strokecolor="#f79646" strokeweight="2.5pt">
            <v:shadow color="#868686"/>
            <v:textbox style="mso-next-textbox:#_x0000_s1029">
              <w:txbxContent>
                <w:p w:rsidR="0050095B" w:rsidRPr="0035791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357912">
                    <w:rPr>
                      <w:rFonts w:hint="cs"/>
                      <w:b/>
                      <w:bCs/>
                      <w:rtl/>
                    </w:rPr>
                    <w:t>مكتب</w:t>
                  </w:r>
                  <w:proofErr w:type="gramEnd"/>
                  <w:r w:rsidRPr="00357912">
                    <w:rPr>
                      <w:rFonts w:hint="cs"/>
                      <w:b/>
                      <w:bCs/>
                      <w:rtl/>
                    </w:rPr>
                    <w:t xml:space="preserve"> الضبط</w:t>
                  </w:r>
                </w:p>
              </w:txbxContent>
            </v:textbox>
          </v:shape>
        </w:pict>
      </w:r>
    </w:p>
    <w:p w:rsidR="0050095B" w:rsidRDefault="0050095B" w:rsidP="0050095B">
      <w:pPr>
        <w:bidi/>
        <w:rPr>
          <w:rFonts w:hint="cs"/>
          <w:rtl/>
        </w:rPr>
      </w:pPr>
    </w:p>
    <w:p w:rsidR="0050095B" w:rsidRPr="00D639A4" w:rsidRDefault="0050095B" w:rsidP="0050095B">
      <w:pPr>
        <w:bidi/>
      </w:pPr>
    </w:p>
    <w:p w:rsidR="0050095B" w:rsidRDefault="0050095B" w:rsidP="0050095B">
      <w:r>
        <w:rPr>
          <w:noProof/>
        </w:rPr>
        <w:pict>
          <v:shape id="_x0000_s1055" type="#_x0000_t32" style="position:absolute;margin-left:55.55pt;margin-top:1.85pt;width:678.6pt;height:0;z-index:251689984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57" type="#_x0000_t32" style="position:absolute;margin-left:594.8pt;margin-top:.75pt;width:0;height:26.05pt;z-index:251692032" o:connectortype="straight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_x0000_s1060" type="#_x0000_t32" style="position:absolute;margin-left:58.2pt;margin-top:.75pt;width:0;height:26.05pt;z-index:251695104" o:connectortype="straight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_x0000_s1056" type="#_x0000_t32" style="position:absolute;margin-left:734.15pt;margin-top:1.85pt;width:.05pt;height:21.15pt;z-index:251691008" o:connectortype="straight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_x0000_s1058" type="#_x0000_t32" style="position:absolute;margin-left:472.5pt;margin-top:1.85pt;width:.05pt;height:21.15pt;z-index:251693056" o:connectortype="straight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_x0000_s1059" type="#_x0000_t32" style="position:absolute;margin-left:334.55pt;margin-top:1.85pt;width:.05pt;height:24.95pt;z-index:251694080" o:connectortype="straight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_x0000_s1067" type="#_x0000_t32" style="position:absolute;margin-left:191.7pt;margin-top:1.85pt;width:.05pt;height:24.95pt;z-index:251702272" o:connectortype="straight" strokecolor="#4f81bd" strokeweight="2.5pt">
            <v:stroke endarrow="block"/>
            <v:shadow color="#868686"/>
          </v:shape>
        </w:pict>
      </w:r>
    </w:p>
    <w:p w:rsidR="0050095B" w:rsidRDefault="0050095B" w:rsidP="0050095B">
      <w:pPr>
        <w:tabs>
          <w:tab w:val="left" w:pos="9333"/>
          <w:tab w:val="left" w:pos="11466"/>
          <w:tab w:val="left" w:pos="12267"/>
          <w:tab w:val="left" w:pos="15337"/>
          <w:tab w:val="left" w:pos="18394"/>
        </w:tabs>
      </w:pPr>
      <w:r>
        <w:rPr>
          <w:noProof/>
        </w:rPr>
        <w:pict>
          <v:shape id="_x0000_s1030" type="#_x0000_t202" style="position:absolute;margin-left:667.25pt;margin-top:11.05pt;width:123.15pt;height:49.2pt;z-index:251664384" fillcolor="#f2dbdb" strokecolor="#c0504d" strokeweight="5pt">
            <v:stroke linestyle="thickThin"/>
            <v:shadow color="#868686"/>
            <v:textbox style="mso-next-textbox:#_x0000_s1030">
              <w:txbxContent>
                <w:p w:rsidR="0050095B" w:rsidRPr="00423A2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423A22">
                    <w:rPr>
                      <w:rFonts w:hint="cs"/>
                      <w:b/>
                      <w:bCs/>
                      <w:rtl/>
                    </w:rPr>
                    <w:t xml:space="preserve">قسم الشؤون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الإدارية و</w:t>
                  </w:r>
                  <w:r w:rsidRPr="00423A22">
                    <w:rPr>
                      <w:rFonts w:hint="cs"/>
                      <w:b/>
                      <w:bCs/>
                      <w:rtl/>
                    </w:rPr>
                    <w:t xml:space="preserve">القانونية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66.25pt;margin-top:13pt;width:134.85pt;height:40.35pt;z-index:251706368" fillcolor="#f2dbdb" strokecolor="#c0504d" strokeweight="5pt">
            <v:stroke linestyle="thickThin"/>
            <v:shadow color="#868686"/>
            <v:textbox style="mso-next-textbox:#_x0000_s1071">
              <w:txbxContent>
                <w:p w:rsidR="0050095B" w:rsidRPr="00423A2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423A22">
                    <w:rPr>
                      <w:rFonts w:hint="cs"/>
                      <w:b/>
                      <w:bCs/>
                      <w:rtl/>
                    </w:rPr>
                    <w:t xml:space="preserve">قسم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الأشغال والشؤون التقنية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43.9pt;margin-top:147.15pt;width:91.7pt;height:29.8pt;z-index:251673600" fillcolor="#daeef3" strokecolor="#4bacc6" strokeweight="2.5pt">
            <v:shadow color="#868686"/>
            <v:textbox style="mso-next-textbox:#_x0000_s1039">
              <w:txbxContent>
                <w:p w:rsidR="0050095B" w:rsidRPr="00613D51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spellStart"/>
                  <w:r w:rsidRPr="00613D51">
                    <w:rPr>
                      <w:rFonts w:hint="cs"/>
                      <w:b/>
                      <w:bCs/>
                      <w:rtl/>
                    </w:rPr>
                    <w:t>مصلحة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الصفقات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43.9pt;margin-top:205.3pt;width:91.7pt;height:41pt;z-index:251703296" fillcolor="#daeef3" strokecolor="#4bacc6" strokeweight="2.5pt">
            <v:shadow color="#868686"/>
            <v:textbox style="mso-next-textbox:#_x0000_s1068">
              <w:txbxContent>
                <w:p w:rsidR="0050095B" w:rsidRPr="00613D51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613D51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الموارد المالية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50095B" w:rsidRDefault="0050095B" w:rsidP="0050095B">
      <w:pPr>
        <w:tabs>
          <w:tab w:val="left" w:pos="11642"/>
          <w:tab w:val="left" w:pos="17348"/>
          <w:tab w:val="left" w:pos="20595"/>
        </w:tabs>
      </w:pPr>
      <w:r>
        <w:rPr>
          <w:noProof/>
        </w:rPr>
        <w:pict>
          <v:shape id="_x0000_s1032" type="#_x0000_t202" style="position:absolute;margin-left:536.5pt;margin-top:.15pt;width:109.85pt;height:46.3pt;z-index:251666432" fillcolor="#f2dbdb" strokecolor="#c0504d" strokeweight="5pt">
            <v:stroke linestyle="thickThin"/>
            <v:shadow color="#868686"/>
            <v:textbox style="mso-next-textbox:#_x0000_s1032">
              <w:txbxContent>
                <w:p w:rsidR="0050095B" w:rsidRPr="00423A2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423A22">
                    <w:rPr>
                      <w:rFonts w:hint="cs"/>
                      <w:b/>
                      <w:bCs/>
                      <w:rtl/>
                    </w:rPr>
                    <w:t xml:space="preserve">قسم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الشؤون المالية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15.6pt;margin-top:.15pt;width:112.05pt;height:45.4pt;z-index:251665408" fillcolor="#f2dbdb" strokecolor="#c0504d" strokeweight="5pt">
            <v:stroke linestyle="thickThin"/>
            <v:shadow color="#868686"/>
            <v:textbox style="mso-next-textbox:#_x0000_s1031">
              <w:txbxContent>
                <w:p w:rsidR="0050095B" w:rsidRPr="00423A2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423A22">
                    <w:rPr>
                      <w:rFonts w:hint="cs"/>
                      <w:b/>
                      <w:bCs/>
                      <w:rtl/>
                    </w:rPr>
                    <w:t xml:space="preserve">قسم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التعمير والممتلكات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36.55pt;margin-top:.15pt;width:112.25pt;height:44.6pt;z-index:251721728" fillcolor="#f2dbdb" strokecolor="#c0504d" strokeweight="5pt">
            <v:stroke linestyle="thickThin"/>
            <v:shadow color="#868686"/>
            <v:textbox style="mso-next-textbox:#_x0000_s1086">
              <w:txbxContent>
                <w:p w:rsidR="0050095B" w:rsidRPr="007A3040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قسم حفظ الصحة والمحافظة على البيئة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.2pt;margin-top:.15pt;width:116.35pt;height:61.2pt;z-index:251674624" fillcolor="#f2dbdb" strokecolor="#c0504d" strokeweight="5pt">
            <v:stroke linestyle="thickThin"/>
            <v:shadow color="#868686"/>
            <v:textbox style="mso-next-textbox:#_x0000_s1040">
              <w:txbxContent>
                <w:p w:rsidR="0050095B" w:rsidRPr="007A3040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قسم الشؤون الاجتماعية والاقتصادية والثقافية والرياضية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249.5pt;margin-top:5.55pt;width:0;height:168.75pt;z-index:251716608" o:connectortype="straight" strokecolor="#c0504d" strokeweight="2.5pt">
            <v:shadow color="#868686"/>
          </v:shape>
        </w:pict>
      </w:r>
      <w:r>
        <w:rPr>
          <w:noProof/>
        </w:rPr>
        <w:pict>
          <v:shape id="_x0000_s1045" type="#_x0000_t32" style="position:absolute;margin-left:531pt;margin-top:9.9pt;width:0;height:201.05pt;z-index:251679744" o:connectortype="straight" strokecolor="#c0504d" strokeweight="2.5pt">
            <v:shadow color="#868686"/>
          </v:shape>
        </w:pict>
      </w:r>
      <w:r>
        <w:tab/>
      </w:r>
      <w:r>
        <w:tab/>
      </w:r>
      <w:r>
        <w:tab/>
      </w:r>
    </w:p>
    <w:p w:rsidR="0050095B" w:rsidRPr="00D639A4" w:rsidRDefault="0050095B" w:rsidP="0050095B">
      <w:pPr>
        <w:ind w:right="-127"/>
      </w:pPr>
      <w:r>
        <w:rPr>
          <w:noProof/>
        </w:rPr>
        <w:pict>
          <v:shape id="_x0000_s1096" type="#_x0000_t32" style="position:absolute;margin-left:790.4pt;margin-top:1.55pt;width:14.3pt;height:0;flip:x;z-index:251731968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42" type="#_x0000_t32" style="position:absolute;margin-left:801.95pt;margin-top:-.1pt;width:0;height:256.65pt;z-index:251676672" o:connectortype="straight" strokecolor="#c0504d" strokeweight="2.5pt">
            <v:shadow color="#868686"/>
          </v:shape>
        </w:pict>
      </w:r>
      <w:r>
        <w:rPr>
          <w:noProof/>
        </w:rPr>
        <w:pict>
          <v:shape id="_x0000_s1048" type="#_x0000_t32" style="position:absolute;margin-left:651pt;margin-top:10.3pt;width:1.6pt;height:246.25pt;z-index:251682816" o:connectortype="straight" strokecolor="#c0504d" strokeweight="2.5pt">
            <v:shadow color="#868686"/>
          </v:shape>
        </w:pict>
      </w:r>
      <w:r>
        <w:rPr>
          <w:noProof/>
        </w:rPr>
        <w:pict>
          <v:shape id="_x0000_s1075" type="#_x0000_t32" style="position:absolute;margin-left:402.5pt;margin-top:1.55pt;width:.05pt;height:223.5pt;z-index:251710464" o:connectortype="straight" strokecolor="#c0504d" strokeweight="2.5pt">
            <v:shadow color="#868686"/>
          </v:shape>
        </w:pict>
      </w:r>
    </w:p>
    <w:p w:rsidR="0050095B" w:rsidRDefault="0050095B" w:rsidP="0050095B">
      <w:pPr>
        <w:tabs>
          <w:tab w:val="left" w:pos="4741"/>
        </w:tabs>
      </w:pPr>
      <w:r>
        <w:rPr>
          <w:noProof/>
        </w:rPr>
        <w:pict>
          <v:shape id="_x0000_s1063" type="#_x0000_t32" style="position:absolute;margin-left:122.5pt;margin-top:11.3pt;width:0;height:153.2pt;z-index:251698176" o:connectortype="straight" strokecolor="#c0504d" strokeweight="2.5pt">
            <v:shadow color="#868686"/>
          </v:shape>
        </w:pict>
      </w:r>
      <w:r>
        <w:tab/>
      </w:r>
    </w:p>
    <w:p w:rsidR="0050095B" w:rsidRDefault="0050095B" w:rsidP="0050095B">
      <w:pPr>
        <w:tabs>
          <w:tab w:val="left" w:pos="8165"/>
        </w:tabs>
      </w:pPr>
      <w:r>
        <w:rPr>
          <w:noProof/>
        </w:rPr>
        <w:pict>
          <v:shape id="_x0000_s1034" type="#_x0000_t202" style="position:absolute;margin-left:666.35pt;margin-top:11.85pt;width:122.25pt;height:35.4pt;z-index:251668480" fillcolor="#daeef3" strokecolor="#4bacc6" strokeweight="2.5pt">
            <v:shadow color="#868686"/>
            <v:textbox style="mso-next-textbox:#_x0000_s1034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6737C">
                    <w:rPr>
                      <w:rFonts w:hint="cs"/>
                      <w:b/>
                      <w:bCs/>
                      <w:rtl/>
                    </w:rPr>
                    <w:t>مصلحة الموارد البشرية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67.85pt;margin-top:9.55pt;width:116.15pt;height:40.65pt;z-index:251707392" fillcolor="#daeef3" strokecolor="#4bacc6" strokeweight="2.5pt">
            <v:shadow color="#868686"/>
            <v:textbox style="mso-next-textbox:#_x0000_s1072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6737C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الأشغال والصيانة </w:t>
                  </w:r>
                </w:p>
              </w:txbxContent>
            </v:textbox>
          </v:shape>
        </w:pict>
      </w:r>
      <w:r>
        <w:tab/>
      </w:r>
    </w:p>
    <w:p w:rsidR="0050095B" w:rsidRPr="00443D28" w:rsidRDefault="0050095B" w:rsidP="0050095B">
      <w:r>
        <w:rPr>
          <w:noProof/>
        </w:rPr>
        <w:pict>
          <v:shape id="_x0000_s1037" type="#_x0000_t202" style="position:absolute;margin-left:415.6pt;margin-top:9.6pt;width:99.15pt;height:36.05pt;z-index:251671552" fillcolor="#daeef3" strokecolor="#4bacc6" strokeweight="2.5pt">
            <v:shadow color="#868686"/>
            <v:textbox style="mso-next-textbox:#_x0000_s1037">
              <w:txbxContent>
                <w:p w:rsidR="0050095B" w:rsidRPr="00064B7D" w:rsidRDefault="0050095B" w:rsidP="0050095B">
                  <w:pPr>
                    <w:bidi/>
                    <w:rPr>
                      <w:b/>
                      <w:bCs/>
                      <w:rtl/>
                    </w:rPr>
                  </w:pPr>
                  <w:r w:rsidRPr="00064B7D">
                    <w:rPr>
                      <w:rFonts w:hint="cs"/>
                      <w:b/>
                      <w:bCs/>
                      <w:rtl/>
                    </w:rPr>
                    <w:t>مصلحة الممتلكات</w:t>
                  </w:r>
                </w:p>
              </w:txbxContent>
            </v:textbox>
          </v:shape>
        </w:pict>
      </w:r>
    </w:p>
    <w:p w:rsidR="0050095B" w:rsidRPr="00443D28" w:rsidRDefault="0050095B" w:rsidP="0050095B">
      <w:r>
        <w:rPr>
          <w:noProof/>
        </w:rPr>
        <w:pict>
          <v:shape id="_x0000_s1033" type="#_x0000_t202" style="position:absolute;margin-left:542.35pt;margin-top:2.5pt;width:91.7pt;height:42.75pt;z-index:251667456" fillcolor="#daeef3" strokecolor="#4bacc6" strokeweight="2.5pt">
            <v:shadow color="#868686"/>
            <v:textbox style="mso-next-textbox:#_x0000_s1033">
              <w:txbxContent>
                <w:p w:rsidR="0050095B" w:rsidRPr="00613D51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613D51">
                    <w:rPr>
                      <w:rFonts w:hint="cs"/>
                      <w:b/>
                      <w:bCs/>
                      <w:rtl/>
                    </w:rPr>
                    <w:t>مصلحة</w:t>
                  </w:r>
                  <w:proofErr w:type="gramEnd"/>
                  <w:r w:rsidRPr="00613D51">
                    <w:rPr>
                      <w:rFonts w:hint="cs"/>
                      <w:b/>
                      <w:bCs/>
                      <w:rtl/>
                    </w:rPr>
                    <w:t xml:space="preserve"> المحاسبة والميزانية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8.9pt;margin-top:6.6pt;width:93.3pt;height:53.95pt;z-index:251697152" fillcolor="#daeef3" strokecolor="#4bacc6" strokeweight="2.5pt">
            <v:shadow color="#868686"/>
            <v:textbox style="mso-next-textbox:#_x0000_s1062">
              <w:txbxContent>
                <w:p w:rsidR="0050095B" w:rsidRPr="00CC37C9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CC37C9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الشؤون الاجتماعية والاقتصادية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787.65pt;margin-top:2.5pt;width:14.3pt;height:0;flip:x;z-index:251675648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76" type="#_x0000_t32" style="position:absolute;margin-left:384.65pt;margin-top:8.4pt;width:17.85pt;height:0;flip:x;z-index:251711488" o:connectortype="straight" strokecolor="#c0504d" strokeweight="2.5pt">
            <v:stroke endarrow="block"/>
            <v:shadow color="#868686"/>
          </v:shape>
        </w:pict>
      </w:r>
    </w:p>
    <w:p w:rsidR="0050095B" w:rsidRDefault="0050095B" w:rsidP="0050095B">
      <w:pPr>
        <w:tabs>
          <w:tab w:val="left" w:pos="1005"/>
          <w:tab w:val="left" w:pos="8232"/>
          <w:tab w:val="left" w:pos="12294"/>
          <w:tab w:val="left" w:pos="17117"/>
        </w:tabs>
      </w:pPr>
      <w:r>
        <w:rPr>
          <w:noProof/>
        </w:rPr>
        <w:pict>
          <v:shape id="_x0000_s1049" type="#_x0000_t32" style="position:absolute;margin-left:631.5pt;margin-top:10.6pt;width:18.7pt;height:0;flip:x;z-index:251683840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46" type="#_x0000_t32" style="position:absolute;margin-left:515.35pt;margin-top:1.2pt;width:15.65pt;height:0;flip:x;z-index:251680768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82" type="#_x0000_t202" style="position:absolute;margin-left:141.7pt;margin-top:1.2pt;width:89.95pt;height:43.6pt;z-index:251717632" fillcolor="#daeef3" strokecolor="#4bacc6" strokeweight="2.5pt">
            <v:shadow color="#868686"/>
            <v:textbox style="mso-next-textbox:#_x0000_s1082">
              <w:txbxContent>
                <w:p w:rsidR="0050095B" w:rsidRPr="00CC37C9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CC37C9">
                    <w:rPr>
                      <w:rFonts w:hint="cs"/>
                      <w:b/>
                      <w:bCs/>
                      <w:rtl/>
                    </w:rPr>
                    <w:t>مصلحة</w:t>
                  </w:r>
                  <w:proofErr w:type="gramEnd"/>
                  <w:r w:rsidRPr="00CC37C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حفظ الصحة والوقاية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102.2pt;margin-top:7.65pt;width:20.35pt;height:0;flip:x;z-index:251685888" o:connectortype="straight" strokecolor="#c0504d" strokeweight="2.5pt">
            <v:stroke endarrow="block"/>
            <v:shadow color="#868686"/>
          </v:shape>
        </w:pict>
      </w:r>
      <w:r>
        <w:tab/>
      </w:r>
      <w:r>
        <w:tab/>
      </w:r>
      <w:r>
        <w:tab/>
      </w:r>
      <w:r>
        <w:tab/>
      </w:r>
    </w:p>
    <w:p w:rsidR="0050095B" w:rsidRDefault="0050095B" w:rsidP="0050095B">
      <w:pPr>
        <w:tabs>
          <w:tab w:val="left" w:pos="10773"/>
          <w:tab w:val="left" w:pos="10909"/>
          <w:tab w:val="left" w:pos="18263"/>
          <w:tab w:val="left" w:pos="20219"/>
        </w:tabs>
        <w:bidi/>
      </w:pPr>
      <w:r>
        <w:rPr>
          <w:noProof/>
        </w:rPr>
        <w:pict>
          <v:shape id="_x0000_s1084" type="#_x0000_t32" style="position:absolute;left:0;text-align:left;margin-left:231.65pt;margin-top:8.35pt;width:17.15pt;height:.5pt;flip:x;z-index:251719680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35" type="#_x0000_t202" style="position:absolute;left:0;text-align:left;margin-left:664.5pt;margin-top:4.25pt;width:123.15pt;height:43.6pt;z-index:251669504" fillcolor="#daeef3" strokecolor="#4bacc6" strokeweight="2.5pt">
            <v:shadow color="#868686"/>
            <v:textbox style="mso-next-textbox:#_x0000_s1035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6737C">
                    <w:rPr>
                      <w:rFonts w:hint="cs"/>
                      <w:b/>
                      <w:bCs/>
                      <w:rtl/>
                    </w:rPr>
                    <w:t>مصلحة الحالة المدنية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والمصادقة على الوثائق</w:t>
                  </w:r>
                </w:p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67.1pt;margin-top:8.05pt;width:116.15pt;height:45.4pt;z-index:251708416" fillcolor="#daeef3" strokecolor="#4bacc6" strokeweight="2.5pt">
            <v:shadow color="#868686"/>
            <v:textbox style="mso-next-textbox:#_x0000_s1073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6737C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المناطق الخضراء والإنارة العمومية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</w:p>
    <w:p w:rsidR="0050095B" w:rsidRDefault="0050095B" w:rsidP="0050095B">
      <w:pPr>
        <w:tabs>
          <w:tab w:val="left" w:pos="14617"/>
          <w:tab w:val="left" w:pos="20219"/>
        </w:tabs>
        <w:bidi/>
      </w:pPr>
      <w:r>
        <w:rPr>
          <w:noProof/>
        </w:rPr>
        <w:pict>
          <v:shape id="_x0000_s1038" type="#_x0000_t202" style="position:absolute;left:0;text-align:left;margin-left:415.6pt;margin-top:12.35pt;width:97.2pt;height:39.5pt;z-index:251672576" fillcolor="#daeef3" strokecolor="#4bacc6" strokeweight="2.5pt">
            <v:shadow color="#868686"/>
            <v:textbox style="mso-next-textbox:#_x0000_s1038">
              <w:txbxContent>
                <w:p w:rsidR="0050095B" w:rsidRPr="00064B7D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064B7D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proofErr w:type="spellStart"/>
                  <w:r w:rsidRPr="00064B7D">
                    <w:rPr>
                      <w:rFonts w:hint="cs"/>
                      <w:b/>
                      <w:bCs/>
                      <w:rtl/>
                    </w:rPr>
                    <w:t>التعمير</w:t>
                  </w:r>
                  <w:r>
                    <w:rPr>
                      <w:rFonts w:hint="cs"/>
                      <w:b/>
                      <w:bCs/>
                      <w:rtl/>
                    </w:rPr>
                    <w:t>والرخص</w:t>
                  </w:r>
                  <w:proofErr w:type="spellEnd"/>
                </w:p>
              </w:txbxContent>
            </v:textbox>
          </v:shape>
        </w:pict>
      </w:r>
      <w:r>
        <w:rPr>
          <w:rtl/>
        </w:rPr>
        <w:tab/>
      </w:r>
      <w:r>
        <w:rPr>
          <w:rtl/>
        </w:rPr>
        <w:tab/>
      </w:r>
    </w:p>
    <w:p w:rsidR="0050095B" w:rsidRDefault="0050095B" w:rsidP="0050095B">
      <w:pPr>
        <w:tabs>
          <w:tab w:val="left" w:pos="10175"/>
          <w:tab w:val="left" w:pos="10841"/>
          <w:tab w:val="left" w:pos="21496"/>
        </w:tabs>
        <w:bidi/>
      </w:pPr>
      <w:bookmarkStart w:id="0" w:name="_GoBack"/>
      <w:bookmarkEnd w:id="0"/>
      <w:r>
        <w:rPr>
          <w:noProof/>
        </w:rPr>
        <w:pict>
          <v:shape id="_x0000_s1043" type="#_x0000_t32" style="position:absolute;left:0;text-align:left;margin-left:787.65pt;margin-top:1.75pt;width:14.3pt;height:0;flip:x;z-index:251677696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77" type="#_x0000_t32" style="position:absolute;left:0;text-align:left;margin-left:384pt;margin-top:9.15pt;width:17.85pt;height:.3pt;flip:x y;z-index:251712512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93" type="#_x0000_t202" style="position:absolute;left:0;text-align:left;margin-left:543.9pt;margin-top:5.35pt;width:91.7pt;height:41pt;z-index:251728896" fillcolor="#daeef3" strokecolor="#4bacc6" strokeweight="2.5pt">
            <v:shadow color="#868686"/>
            <v:textbox style="mso-next-textbox:#_x0000_s1093">
              <w:txbxContent>
                <w:p w:rsidR="0050095B" w:rsidRPr="00613D51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613D51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الصفقات</w:t>
                  </w:r>
                </w:p>
              </w:txbxContent>
            </v:textbox>
          </v:shape>
        </w:pic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50095B" w:rsidRDefault="0050095B" w:rsidP="0050095B">
      <w:pPr>
        <w:tabs>
          <w:tab w:val="left" w:pos="5733"/>
          <w:tab w:val="left" w:pos="21496"/>
        </w:tabs>
        <w:bidi/>
      </w:pPr>
      <w:r>
        <w:rPr>
          <w:noProof/>
        </w:rPr>
        <w:pict>
          <v:shape id="_x0000_s1047" type="#_x0000_t32" style="position:absolute;left:0;text-align:left;margin-left:512pt;margin-top:6.45pt;width:19pt;height:.05pt;flip:x;z-index:251681792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88" type="#_x0000_t32" style="position:absolute;left:0;text-align:left;margin-left:633.6pt;margin-top:12.05pt;width:16.6pt;height:0;flip:x;z-index:251723776" o:connectortype="straight" strokecolor="#c00000" strokeweight="2.25pt">
            <v:stroke endarrow="block"/>
          </v:shape>
        </w:pict>
      </w:r>
      <w:r>
        <w:rPr>
          <w:rFonts w:hint="cs"/>
          <w:rtl/>
        </w:rPr>
        <w:t xml:space="preserve">                                                    </w:t>
      </w:r>
      <w:r>
        <w:rPr>
          <w:rtl/>
        </w:rPr>
        <w:tab/>
      </w:r>
    </w:p>
    <w:p w:rsidR="0050095B" w:rsidRPr="00922BD4" w:rsidRDefault="0050095B" w:rsidP="0050095B">
      <w:pPr>
        <w:tabs>
          <w:tab w:val="left" w:pos="14866"/>
        </w:tabs>
        <w:bidi/>
      </w:pPr>
      <w:r>
        <w:rPr>
          <w:noProof/>
        </w:rPr>
        <w:pict>
          <v:shape id="_x0000_s1070" type="#_x0000_t202" style="position:absolute;left:0;text-align:left;margin-left:3.5pt;margin-top:11.55pt;width:98.7pt;height:47.6pt;z-index:251705344" fillcolor="#daeef3" strokecolor="#4bacc6" strokeweight="2.5pt">
            <v:shadow color="#868686"/>
            <v:textbox style="mso-next-textbox:#_x0000_s1070">
              <w:txbxContent>
                <w:p w:rsidR="0050095B" w:rsidRPr="00357912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57912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الشؤون الثقافية والرياضية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67.25pt;margin-top:10.45pt;width:123.15pt;height:48.35pt;z-index:251670528" fillcolor="#daeef3" strokecolor="#4bacc6" strokeweight="2.5pt">
            <v:shadow color="#868686"/>
            <v:textbox style="mso-next-textbox:#_x0000_s1036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مصلحة الشؤون القانونية والتتبع القضائي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46.7pt;margin-top:3.15pt;width:89.95pt;height:47.6pt;z-index:251718656" fillcolor="#daeef3" strokecolor="#4bacc6" strokeweight="2.5pt">
            <v:shadow color="#868686"/>
            <v:textbox style="mso-next-textbox:#_x0000_s1083">
              <w:txbxContent>
                <w:p w:rsidR="0050095B" w:rsidRPr="00CC37C9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CC37C9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المحافظة على البيئة</w:t>
                  </w:r>
                </w:p>
              </w:txbxContent>
            </v:textbox>
          </v:shape>
        </w:pict>
      </w:r>
      <w:r>
        <w:rPr>
          <w:rtl/>
        </w:rPr>
        <w:tab/>
      </w:r>
    </w:p>
    <w:p w:rsidR="0050095B" w:rsidRDefault="0050095B" w:rsidP="0050095B">
      <w:pPr>
        <w:pStyle w:val="Titre7"/>
        <w:tabs>
          <w:tab w:val="left" w:pos="10772"/>
        </w:tabs>
        <w:ind w:left="0"/>
        <w:jc w:val="left"/>
        <w:rPr>
          <w:b/>
          <w:bCs/>
          <w:sz w:val="36"/>
          <w:szCs w:val="36"/>
          <w:u w:val="single"/>
          <w:rtl/>
        </w:rPr>
      </w:pPr>
      <w:r>
        <w:rPr>
          <w:noProof/>
        </w:rPr>
        <w:pict>
          <v:shape id="_x0000_s1085" type="#_x0000_t32" style="position:absolute;left:0;text-align:left;margin-left:235.95pt;margin-top:8.7pt;width:13.55pt;height:.05pt;flip:x;z-index:251720704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52" type="#_x0000_t32" style="position:absolute;left:0;text-align:left;margin-left:102.2pt;margin-top:26.45pt;width:20.3pt;height:.05pt;flip:x;z-index:251686912" o:connectortype="straight" strokecolor="#c0504d" strokeweight="2.5pt">
            <v:stroke endarrow="block"/>
            <v:shadow color="#868686"/>
          </v:shape>
        </w:pict>
      </w:r>
      <w:r>
        <w:rPr>
          <w:noProof/>
          <w:lang w:bidi="ar-SA"/>
        </w:rPr>
        <w:pict>
          <v:shape id="_x0000_s1094" type="#_x0000_t32" style="position:absolute;left:0;text-align:left;margin-left:635.9pt;margin-top:101.95pt;width:16.7pt;height:.35pt;flip:x;z-index:251729920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66" type="#_x0000_t32" style="position:absolute;left:0;text-align:left;margin-left:790.4pt;margin-top:104.75pt;width:14.3pt;height:0;flip:x;z-index:251701248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44" type="#_x0000_t32" style="position:absolute;left:0;text-align:left;margin-left:787.65pt;margin-top:18.4pt;width:14.3pt;height:0;flip:x;z-index:251678720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65" type="#_x0000_t202" style="position:absolute;left:0;text-align:left;margin-left:667.3pt;margin-top:73.25pt;width:122.2pt;height:47.95pt;z-index:251700224" fillcolor="#daeef3" strokecolor="#4bacc6" strokeweight="2.5pt">
            <v:shadow color="#868686"/>
            <v:textbox style="mso-next-textbox:#_x0000_s1065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مصلحة الشرطة الإدارية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والسير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 xml:space="preserve"> والجولان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633.6pt;margin-top:45pt;width:16.7pt;height:.35pt;flip:x;z-index:251684864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87" type="#_x0000_t32" style="position:absolute;left:0;text-align:left;margin-left:514.75pt;margin-top:45.35pt;width:15.65pt;height:0;flip:x;z-index:251722752" o:connectortype="straight" strokecolor="#c00000" strokeweight="2.25pt">
            <v:stroke endarrow="block"/>
          </v:shape>
        </w:pict>
      </w:r>
      <w:r>
        <w:rPr>
          <w:noProof/>
        </w:rPr>
        <w:pict>
          <v:shape id="_x0000_s1069" type="#_x0000_t202" style="position:absolute;left:0;text-align:left;margin-left:417.55pt;margin-top:18.4pt;width:97.8pt;height:48.2pt;z-index:251704320" fillcolor="#daeef3" strokecolor="#4bacc6" strokeweight="2.5pt">
            <v:shadow color="#868686"/>
            <v:textbox style="mso-next-textbox:#_x0000_s1069">
              <w:txbxContent>
                <w:p w:rsidR="0050095B" w:rsidRPr="00064B7D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064B7D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مراقبة البناء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وزجر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 xml:space="preserve"> المخالفات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left:0;text-align:left;margin-left:381.7pt;margin-top:26.3pt;width:19.4pt;height:.15pt;flip:x y;z-index:251713536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80" type="#_x0000_t32" style="position:absolute;left:0;text-align:left;margin-left:384.7pt;margin-top:73.25pt;width:17.85pt;height:.1pt;flip:x;z-index:251715584" o:connectortype="straight" strokecolor="#c0504d" strokeweight="2.5pt">
            <v:stroke endarrow="block"/>
            <v:shadow color="#868686"/>
          </v:shape>
        </w:pict>
      </w:r>
      <w:r>
        <w:rPr>
          <w:noProof/>
        </w:rPr>
        <w:pict>
          <v:shape id="_x0000_s1074" type="#_x0000_t202" style="position:absolute;left:0;text-align:left;margin-left:266.25pt;margin-top:4.95pt;width:116.15pt;height:45.5pt;z-index:251709440" fillcolor="#daeef3" strokecolor="#4bacc6" strokeweight="2.5pt">
            <v:shadow color="#868686"/>
            <v:textbox style="mso-next-textbox:#_x0000_s1074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36737C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الدراسات التقنية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67.85pt;margin-top:60.95pt;width:116.15pt;height:41pt;z-index:251714560" fillcolor="#daeef3" strokecolor="#4bacc6" strokeweight="2.5pt">
            <v:shadow color="#868686"/>
            <v:textbox style="mso-next-textbox:#_x0000_s1079">
              <w:txbxContent>
                <w:p w:rsidR="0050095B" w:rsidRPr="0036737C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36737C">
                    <w:rPr>
                      <w:rFonts w:hint="cs"/>
                      <w:b/>
                      <w:bCs/>
                      <w:rtl/>
                    </w:rPr>
                    <w:t>مصلحة</w:t>
                  </w:r>
                  <w:proofErr w:type="gramEnd"/>
                  <w:r w:rsidRPr="0036737C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العتاد و الآليات والمستودع</w:t>
                  </w:r>
                </w:p>
              </w:txbxContent>
            </v:textbox>
          </v:shape>
        </w:pict>
      </w:r>
    </w:p>
    <w:p w:rsidR="0050095B" w:rsidRPr="00DD1844" w:rsidRDefault="0050095B" w:rsidP="0050095B">
      <w:pPr>
        <w:rPr>
          <w:rtl/>
          <w:lang w:bidi="ar-MA"/>
        </w:rPr>
      </w:pPr>
    </w:p>
    <w:p w:rsidR="0050095B" w:rsidRPr="00DD1844" w:rsidRDefault="0050095B" w:rsidP="0050095B">
      <w:pPr>
        <w:rPr>
          <w:rtl/>
          <w:lang w:bidi="ar-MA"/>
        </w:rPr>
      </w:pPr>
    </w:p>
    <w:p w:rsidR="0050095B" w:rsidRPr="00DD1844" w:rsidRDefault="0050095B" w:rsidP="0050095B">
      <w:pPr>
        <w:rPr>
          <w:rtl/>
          <w:lang w:bidi="ar-MA"/>
        </w:rPr>
      </w:pPr>
    </w:p>
    <w:p w:rsidR="0050095B" w:rsidRDefault="0050095B" w:rsidP="0050095B">
      <w:pPr>
        <w:pStyle w:val="Titre7"/>
        <w:tabs>
          <w:tab w:val="left" w:pos="10772"/>
        </w:tabs>
        <w:ind w:left="0"/>
        <w:jc w:val="left"/>
        <w:rPr>
          <w:rtl/>
        </w:rPr>
      </w:pPr>
      <w:r>
        <w:rPr>
          <w:noProof/>
          <w:rtl/>
          <w:lang w:bidi="ar-SA"/>
        </w:rPr>
        <w:pict>
          <v:shape id="_x0000_s1095" type="#_x0000_t202" style="position:absolute;left:0;text-align:left;margin-left:544.2pt;margin-top:11.2pt;width:91.7pt;height:41pt;z-index:251730944" fillcolor="#daeef3" strokecolor="#4bacc6" strokeweight="2.5pt">
            <v:shadow color="#868686"/>
            <v:textbox style="mso-next-textbox:#_x0000_s1095">
              <w:txbxContent>
                <w:p w:rsidR="0050095B" w:rsidRPr="00613D51" w:rsidRDefault="0050095B" w:rsidP="005009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613D51">
                    <w:rPr>
                      <w:rFonts w:hint="cs"/>
                      <w:b/>
                      <w:bCs/>
                      <w:rtl/>
                    </w:rPr>
                    <w:t xml:space="preserve">مصلحة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الوعاء الضريبي</w:t>
                  </w:r>
                </w:p>
              </w:txbxContent>
            </v:textbox>
          </v:shape>
        </w:pict>
      </w:r>
    </w:p>
    <w:p w:rsidR="0050095B" w:rsidRDefault="0050095B" w:rsidP="0050095B">
      <w:pPr>
        <w:pStyle w:val="Titre7"/>
        <w:tabs>
          <w:tab w:val="left" w:pos="3124"/>
        </w:tabs>
        <w:ind w:left="0"/>
        <w:jc w:val="left"/>
        <w:rPr>
          <w:rtl/>
        </w:rPr>
      </w:pPr>
      <w:r>
        <w:rPr>
          <w:rtl/>
        </w:rPr>
        <w:tab/>
      </w:r>
    </w:p>
    <w:p w:rsidR="002A073F" w:rsidRDefault="002A073F"/>
    <w:sectPr w:rsidR="002A073F" w:rsidSect="0050095B">
      <w:pgSz w:w="16838" w:h="11906" w:orient="landscape"/>
      <w:pgMar w:top="567" w:right="57" w:bottom="567" w:left="567" w:header="397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095B"/>
    <w:rsid w:val="001475D2"/>
    <w:rsid w:val="00190EDA"/>
    <w:rsid w:val="002A073F"/>
    <w:rsid w:val="00411B6F"/>
    <w:rsid w:val="0050095B"/>
    <w:rsid w:val="00552713"/>
    <w:rsid w:val="0077566D"/>
    <w:rsid w:val="00BB283F"/>
    <w:rsid w:val="00E43F38"/>
    <w:rsid w:val="00F2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45"/>
        <o:r id="V:Rule3" type="connector" idref="#_x0000_s1089"/>
        <o:r id="V:Rule4" type="connector" idref="#_x0000_s1066"/>
        <o:r id="V:Rule5" type="connector" idref="#_x0000_s1044"/>
        <o:r id="V:Rule6" type="connector" idref="#_x0000_s1056"/>
        <o:r id="V:Rule7" type="connector" idref="#_x0000_s1091"/>
        <o:r id="V:Rule8" type="connector" idref="#_x0000_s1046"/>
        <o:r id="V:Rule9" type="connector" idref="#_x0000_s1088"/>
        <o:r id="V:Rule10" type="connector" idref="#_x0000_s1090"/>
        <o:r id="V:Rule11" type="connector" idref="#_x0000_s1048"/>
        <o:r id="V:Rule12" type="connector" idref="#_x0000_s1075"/>
        <o:r id="V:Rule13" type="connector" idref="#_x0000_s1057"/>
        <o:r id="V:Rule14" type="connector" idref="#_x0000_s1042"/>
        <o:r id="V:Rule15" type="connector" idref="#_x0000_s1047"/>
        <o:r id="V:Rule16" type="connector" idref="#_x0000_s1059"/>
        <o:r id="V:Rule17" type="connector" idref="#_x0000_s1053"/>
        <o:r id="V:Rule18" type="connector" idref="#_x0000_s1043"/>
        <o:r id="V:Rule19" type="connector" idref="#_x0000_s1052"/>
        <o:r id="V:Rule20" type="connector" idref="#_x0000_s1051"/>
        <o:r id="V:Rule21" type="connector" idref="#_x0000_s1080"/>
        <o:r id="V:Rule22" type="connector" idref="#_x0000_s1041"/>
        <o:r id="V:Rule23" type="connector" idref="#_x0000_s1081"/>
        <o:r id="V:Rule24" type="connector" idref="#_x0000_s1084"/>
        <o:r id="V:Rule25" type="connector" idref="#_x0000_s1085"/>
        <o:r id="V:Rule26" type="connector" idref="#_x0000_s1087"/>
        <o:r id="V:Rule27" type="connector" idref="#_x0000_s1076"/>
        <o:r id="V:Rule28" type="connector" idref="#_x0000_s1055"/>
        <o:r id="V:Rule29" type="connector" idref="#_x0000_s1063"/>
        <o:r id="V:Rule30" type="connector" idref="#_x0000_s1054"/>
        <o:r id="V:Rule31" type="connector" idref="#_x0000_s1050"/>
        <o:r id="V:Rule32" type="connector" idref="#_x0000_s1077"/>
        <o:r id="V:Rule33" type="connector" idref="#_x0000_s1060"/>
        <o:r id="V:Rule34" type="connector" idref="#_x0000_s1092"/>
        <o:r id="V:Rule35" type="connector" idref="#_x0000_s1078"/>
        <o:r id="V:Rule36" type="connector" idref="#_x0000_s1049"/>
        <o:r id="V:Rule37" type="connector" idref="#_x0000_s1067"/>
        <o:r id="V:Rule38" type="connector" idref="#_x0000_s1094"/>
        <o:r id="V:Rule39" type="connector" idref="#_x0000_s109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0095B"/>
    <w:pPr>
      <w:keepNext/>
      <w:bidi/>
      <w:ind w:left="2124"/>
      <w:jc w:val="both"/>
      <w:outlineLvl w:val="6"/>
    </w:pPr>
    <w:rPr>
      <w:rFonts w:cs="Traditional Arabic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50095B"/>
    <w:rPr>
      <w:rFonts w:ascii="Times New Roman" w:eastAsia="Times New Roman" w:hAnsi="Times New Roman" w:cs="Traditional Arabic"/>
      <w:sz w:val="32"/>
      <w:szCs w:val="32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ASMOUNE</dc:creator>
  <cp:lastModifiedBy>ASMOUNE</cp:lastModifiedBy>
  <cp:revision>1</cp:revision>
  <dcterms:created xsi:type="dcterms:W3CDTF">2017-09-07T16:26:00Z</dcterms:created>
  <dcterms:modified xsi:type="dcterms:W3CDTF">2017-09-07T16:28:00Z</dcterms:modified>
</cp:coreProperties>
</file>